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47765" w14:textId="77777777" w:rsidR="00927465" w:rsidRDefault="00927465" w:rsidP="00927465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10155DE6" w14:textId="77777777" w:rsidR="00927465" w:rsidRDefault="00927465" w:rsidP="00927465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bookmarkEnd w:id="0"/>
    <w:p w14:paraId="2B5B1321" w14:textId="1EAC07ED" w:rsidR="00FC3E98" w:rsidRPr="000777FF" w:rsidRDefault="00FC3E98" w:rsidP="00FC3E98">
      <w:pPr>
        <w:rPr>
          <w:i/>
        </w:rPr>
      </w:pPr>
      <w:r>
        <w:rPr>
          <w:b/>
        </w:rPr>
        <w:t xml:space="preserve">TABELA NR </w:t>
      </w:r>
      <w:r w:rsidR="008D3EAB">
        <w:rPr>
          <w:b/>
          <w:bCs/>
          <w:iCs/>
          <w:color w:val="000000" w:themeColor="text1"/>
        </w:rPr>
        <w:t>22</w:t>
      </w:r>
      <w:r w:rsidRPr="00CD3C32">
        <w:rPr>
          <w:i/>
          <w:color w:val="FF0000"/>
        </w:rPr>
        <w:t xml:space="preserve"> </w:t>
      </w:r>
      <w:r w:rsidRPr="00CD3C32">
        <w:rPr>
          <w:b/>
          <w:color w:val="000000" w:themeColor="text1"/>
        </w:rPr>
        <w:t>–</w:t>
      </w:r>
      <w:r w:rsidRPr="00CD3C32">
        <w:rPr>
          <w:b/>
          <w:color w:val="FF0000"/>
        </w:rPr>
        <w:t xml:space="preserve"> </w:t>
      </w:r>
      <w:r>
        <w:rPr>
          <w:b/>
          <w:color w:val="000000" w:themeColor="text1"/>
        </w:rPr>
        <w:t xml:space="preserve">MEBLE MEDYCZNE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574104" w14:paraId="0121F17F" w14:textId="77777777" w:rsidTr="00981EFF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574104" w:rsidRDefault="005B4FD7" w:rsidP="005B4FD7">
            <w:pPr>
              <w:jc w:val="center"/>
              <w:rPr>
                <w:rFonts w:ascii="Arial Narrow" w:hAnsi="Arial Narrow"/>
                <w:b/>
              </w:rPr>
            </w:pPr>
            <w:r w:rsidRPr="00574104">
              <w:rPr>
                <w:rFonts w:ascii="Arial Narrow" w:hAnsi="Arial Narrow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574104" w:rsidRDefault="005B4FD7" w:rsidP="005B4FD7">
            <w:pPr>
              <w:jc w:val="center"/>
              <w:rPr>
                <w:rFonts w:ascii="Arial Narrow" w:hAnsi="Arial Narrow"/>
                <w:b/>
              </w:rPr>
            </w:pPr>
            <w:r w:rsidRPr="00574104">
              <w:rPr>
                <w:rFonts w:ascii="Arial Narrow" w:hAnsi="Arial Narrow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574104" w:rsidRDefault="005B4FD7" w:rsidP="00A16DE5">
            <w:pPr>
              <w:jc w:val="center"/>
              <w:rPr>
                <w:rFonts w:ascii="Arial Narrow" w:hAnsi="Arial Narrow"/>
                <w:b/>
              </w:rPr>
            </w:pPr>
            <w:r w:rsidRPr="00574104">
              <w:rPr>
                <w:rFonts w:ascii="Arial Narrow" w:hAnsi="Arial Narrow"/>
                <w:b/>
              </w:rPr>
              <w:t>PARAMETR</w:t>
            </w:r>
            <w:r w:rsidR="00A20625" w:rsidRPr="00574104">
              <w:rPr>
                <w:rFonts w:ascii="Arial Narrow" w:hAnsi="Arial Narrow"/>
                <w:b/>
              </w:rPr>
              <w:t>Y</w:t>
            </w:r>
            <w:r w:rsidRPr="00574104">
              <w:rPr>
                <w:rFonts w:ascii="Arial Narrow" w:hAnsi="Arial Narrow"/>
                <w:b/>
              </w:rPr>
              <w:t xml:space="preserve"> OFEROWA</w:t>
            </w:r>
            <w:r w:rsidR="00A20625" w:rsidRPr="00574104">
              <w:rPr>
                <w:rFonts w:ascii="Arial Narrow" w:hAnsi="Arial Narrow"/>
                <w:b/>
              </w:rPr>
              <w:t>NE</w:t>
            </w:r>
            <w:r w:rsidRPr="00574104">
              <w:rPr>
                <w:rFonts w:ascii="Arial Narrow" w:hAnsi="Arial Narrow"/>
                <w:b/>
              </w:rPr>
              <w:t xml:space="preserve"> (proszę opisać)*</w:t>
            </w:r>
          </w:p>
        </w:tc>
      </w:tr>
      <w:tr w:rsidR="005B4FD7" w:rsidRPr="00574104" w14:paraId="1B0A0E36" w14:textId="77777777" w:rsidTr="00981EFF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FC3E98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FC3E98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74104" w:rsidRDefault="005B4FD7" w:rsidP="005B4FD7">
            <w:pPr>
              <w:jc w:val="center"/>
              <w:rPr>
                <w:rFonts w:ascii="Arial Narrow" w:hAnsi="Arial Narrow"/>
                <w:b/>
                <w:sz w:val="20"/>
              </w:rPr>
            </w:pPr>
          </w:p>
        </w:tc>
      </w:tr>
      <w:tr w:rsidR="005B4FD7" w:rsidRPr="00574104" w14:paraId="6C8D5EF7" w14:textId="77777777" w:rsidTr="00981EFF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FC3E98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FC3E98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74104" w:rsidRDefault="005B4FD7" w:rsidP="005B4FD7">
            <w:pPr>
              <w:jc w:val="center"/>
              <w:rPr>
                <w:rFonts w:ascii="Arial Narrow" w:hAnsi="Arial Narrow"/>
                <w:b/>
                <w:sz w:val="20"/>
              </w:rPr>
            </w:pPr>
          </w:p>
        </w:tc>
      </w:tr>
      <w:tr w:rsidR="005B4FD7" w:rsidRPr="00574104" w14:paraId="11B483C5" w14:textId="77777777" w:rsidTr="00981EFF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7410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FBBCB5F" w:rsidR="005B4FD7" w:rsidRPr="00FC3E98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FC3E98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74104" w:rsidRDefault="005B4FD7" w:rsidP="005B4FD7">
            <w:pPr>
              <w:jc w:val="center"/>
              <w:rPr>
                <w:rFonts w:ascii="Arial Narrow" w:hAnsi="Arial Narrow"/>
                <w:b/>
                <w:sz w:val="20"/>
              </w:rPr>
            </w:pPr>
          </w:p>
        </w:tc>
      </w:tr>
      <w:tr w:rsidR="005B4FD7" w:rsidRPr="00574104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574104" w:rsidRDefault="005B4FD7" w:rsidP="005B4FD7">
            <w:pPr>
              <w:jc w:val="center"/>
              <w:rPr>
                <w:rFonts w:ascii="Arial Narrow" w:hAnsi="Arial Narrow"/>
                <w:b/>
              </w:rPr>
            </w:pPr>
            <w:r w:rsidRPr="00574104">
              <w:rPr>
                <w:rFonts w:ascii="Arial Narrow" w:hAnsi="Arial Narrow"/>
                <w:b/>
              </w:rPr>
              <w:t>PARAMETRY TECHNICZNE</w:t>
            </w:r>
          </w:p>
        </w:tc>
      </w:tr>
      <w:tr w:rsidR="007A6AEA" w:rsidRPr="00574104" w14:paraId="749E1267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73969B07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5526" w14:textId="6EAC585F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>Zabudowa medyczna – wymiary oraz układ zgodnie z formularzem asortymentowo – cenowym</w:t>
            </w:r>
          </w:p>
        </w:tc>
        <w:tc>
          <w:tcPr>
            <w:tcW w:w="4242" w:type="dxa"/>
            <w:vAlign w:val="center"/>
          </w:tcPr>
          <w:p w14:paraId="1ABD8B84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4087A227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7C4B6665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41923" w14:textId="64C7353D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>Modułowa konstrukcja mebli składająca się z trzech elementów: podstawy metalowej, korpusów szafek oraz blatu dla szafek stojących zabudowy ciągłej. Konstrukcja modułowa umożliwiająca przestawianie szafek oraz ewentualną ich wymianę</w:t>
            </w:r>
          </w:p>
        </w:tc>
        <w:tc>
          <w:tcPr>
            <w:tcW w:w="4242" w:type="dxa"/>
            <w:vAlign w:val="center"/>
          </w:tcPr>
          <w:p w14:paraId="79655C02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50A15154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232E1A13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B18E7" w14:textId="49524166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>Podstawa zabudowy meblowej powinna być elementem konstrukcyjnym wolnostojącym, do którego mocowane są moduły szafkowe. Podstawa powinna być wykonana z profili stalowych, spawanych i skręcanych pokrytych lakierem proszkowym</w:t>
            </w:r>
          </w:p>
        </w:tc>
        <w:tc>
          <w:tcPr>
            <w:tcW w:w="4242" w:type="dxa"/>
            <w:vAlign w:val="center"/>
          </w:tcPr>
          <w:p w14:paraId="50E73321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10536CB2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6331D11A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B37B" w14:textId="73A3B088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 xml:space="preserve">Elementy składowe podstawy do zabudowy meblowej powinny składać się z elementów skrajnych bocznych, gdzie stopki wykonane powinny być z </w:t>
            </w:r>
            <w:proofErr w:type="spellStart"/>
            <w:r w:rsidRPr="003B4FDB">
              <w:rPr>
                <w:rFonts w:cstheme="minorHAnsi"/>
                <w:sz w:val="20"/>
                <w:szCs w:val="20"/>
                <w:lang w:eastAsia="ar-SA"/>
              </w:rPr>
              <w:t>profila</w:t>
            </w:r>
            <w:proofErr w:type="spellEnd"/>
            <w:r w:rsidRPr="003B4FDB">
              <w:rPr>
                <w:rFonts w:cstheme="minorHAnsi"/>
                <w:sz w:val="20"/>
                <w:szCs w:val="20"/>
                <w:lang w:eastAsia="ar-SA"/>
              </w:rPr>
              <w:t xml:space="preserve"> o średnicy min. 40 mm zakończonego chromowaną stopką poziomującą w zakresie do min. 10 mm, połączonych integralnie z belką spinającą je ze sobą o przekroju min. 30x25 mm. Elementy skrajne oraz nogi pośrednie połączone ze sobą za pomocą dwóch trawersów metalowych. Wysokość stelaża min. 150 mm</w:t>
            </w:r>
          </w:p>
        </w:tc>
        <w:tc>
          <w:tcPr>
            <w:tcW w:w="4242" w:type="dxa"/>
            <w:vAlign w:val="center"/>
          </w:tcPr>
          <w:p w14:paraId="060531C8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69EBDEC6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3F3651DC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F3ACB" w14:textId="69B8405F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>Podstawa powinna mieć zminimalizowaną ilość nóg w celu łatwego utrzymania w czystości powierzchni pod zabudową</w:t>
            </w:r>
          </w:p>
        </w:tc>
        <w:tc>
          <w:tcPr>
            <w:tcW w:w="4242" w:type="dxa"/>
            <w:vAlign w:val="center"/>
          </w:tcPr>
          <w:p w14:paraId="71AF375D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11006EC8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36993370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72F13" w14:textId="5C8A7D2A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>Korpusy szafek wykonane z płyty tworzywowej zapewniające odpowiednią trwałość i stabilność mebli. Powierzchnie gładkie, nie zawierające ostrych krawędzi</w:t>
            </w:r>
          </w:p>
        </w:tc>
        <w:tc>
          <w:tcPr>
            <w:tcW w:w="4242" w:type="dxa"/>
            <w:vAlign w:val="center"/>
          </w:tcPr>
          <w:p w14:paraId="61B5A825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28663549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66E469FE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32EE1" w14:textId="47F08960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>Płyta użyta do produkcji mebli nie może być cięższa niż 550 kg/m3 – nie dopuszcza się płyty wiórowej laminowanej dwustronnie</w:t>
            </w:r>
          </w:p>
        </w:tc>
        <w:tc>
          <w:tcPr>
            <w:tcW w:w="4242" w:type="dxa"/>
            <w:vAlign w:val="center"/>
          </w:tcPr>
          <w:p w14:paraId="51EA665F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54CD666D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5D403DB2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BB62D" w14:textId="71D30EE6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 xml:space="preserve">Płyta do produkcji korpusów mebli nienasiąkliwa, całkowicie odporna na wilgoć, płyny, wodę. Nie </w:t>
            </w:r>
            <w:r w:rsidRPr="003B4FDB">
              <w:rPr>
                <w:rFonts w:cstheme="minorHAnsi"/>
                <w:sz w:val="20"/>
                <w:szCs w:val="20"/>
                <w:lang w:eastAsia="ar-SA"/>
              </w:rPr>
              <w:lastRenderedPageBreak/>
              <w:t>dopuszcza się stosowania płyty wiórowej pokrytej melaminą</w:t>
            </w:r>
          </w:p>
        </w:tc>
        <w:tc>
          <w:tcPr>
            <w:tcW w:w="4242" w:type="dxa"/>
            <w:vAlign w:val="center"/>
          </w:tcPr>
          <w:p w14:paraId="7ED88E06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3D4F3442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0BC38938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3DF37" w14:textId="48EF8464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>Powierzchnia płyty gładka, półmatowa umożliwiająca łatwe utrzymanie w czystości oraz dezynfekcję środkami dezynfekcyjnymi</w:t>
            </w:r>
          </w:p>
        </w:tc>
        <w:tc>
          <w:tcPr>
            <w:tcW w:w="4242" w:type="dxa"/>
            <w:vAlign w:val="center"/>
          </w:tcPr>
          <w:p w14:paraId="634731D2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1546DBDD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1ABD0536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9D5D" w14:textId="27B6CD77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>Płyta użyta do produkcji mebli w kolorze białym. Wąskie krawędzie płyty zabezpieczone obrzeżem w kolorze do wyboru przez Zamawiającego</w:t>
            </w:r>
          </w:p>
        </w:tc>
        <w:tc>
          <w:tcPr>
            <w:tcW w:w="4242" w:type="dxa"/>
            <w:vAlign w:val="center"/>
          </w:tcPr>
          <w:p w14:paraId="4E0AF431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54C83F07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1C9D9E00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28FC" w14:textId="2AF51F9B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>Zawiasy drzwi płytowych powinny umożliwiać otwarcie drzwiczek do kąta 270 stopni i posiadać mechanizm umożliwiający ciche domykanie drzwi</w:t>
            </w:r>
          </w:p>
        </w:tc>
        <w:tc>
          <w:tcPr>
            <w:tcW w:w="4242" w:type="dxa"/>
            <w:vAlign w:val="center"/>
          </w:tcPr>
          <w:p w14:paraId="0B08343A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5AC9C3B5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6E132B7F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8A2EA" w14:textId="18CA3AD4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 xml:space="preserve">W przypadku frontów oszklonych w </w:t>
            </w:r>
            <w:r>
              <w:rPr>
                <w:rFonts w:cstheme="minorHAnsi"/>
                <w:sz w:val="20"/>
                <w:szCs w:val="20"/>
                <w:lang w:eastAsia="ar-SA"/>
              </w:rPr>
              <w:t>meblach</w:t>
            </w:r>
            <w:r w:rsidRPr="003B4FDB">
              <w:rPr>
                <w:rFonts w:cstheme="minorHAnsi"/>
                <w:sz w:val="20"/>
                <w:szCs w:val="20"/>
                <w:lang w:eastAsia="ar-SA"/>
              </w:rPr>
              <w:t xml:space="preserve"> szyba powinna być zamontowana w systemowej ramie aluminiowej. Uchwyt mocowany do szkła, w sposób bezpieczny, wypełniające szkło przeźroczyste. W szafkach ze szkłem zawiasy o kącie otwarcia 95 stopni</w:t>
            </w:r>
          </w:p>
        </w:tc>
        <w:tc>
          <w:tcPr>
            <w:tcW w:w="4242" w:type="dxa"/>
            <w:vAlign w:val="center"/>
          </w:tcPr>
          <w:p w14:paraId="5F0EEDE8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6CE20048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7589A47D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850E3" w14:textId="213F8F5D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 xml:space="preserve">W szafkach z szufladami prowadnice z min. 90% wysuwu, z mechanizmem cichego </w:t>
            </w:r>
            <w:proofErr w:type="spellStart"/>
            <w:r w:rsidRPr="003B4FDB">
              <w:rPr>
                <w:rFonts w:cstheme="minorHAnsi"/>
                <w:sz w:val="20"/>
                <w:szCs w:val="20"/>
                <w:lang w:eastAsia="ar-SA"/>
              </w:rPr>
              <w:t>domyku</w:t>
            </w:r>
            <w:proofErr w:type="spellEnd"/>
            <w:r w:rsidRPr="003B4FDB">
              <w:rPr>
                <w:rFonts w:cstheme="minorHAnsi"/>
                <w:sz w:val="20"/>
                <w:szCs w:val="20"/>
                <w:lang w:eastAsia="ar-SA"/>
              </w:rPr>
              <w:t xml:space="preserve"> oraz dociągiem. Prowadnice nie mogą być widoczne po otwarciu szuflady</w:t>
            </w:r>
          </w:p>
        </w:tc>
        <w:tc>
          <w:tcPr>
            <w:tcW w:w="4242" w:type="dxa"/>
            <w:vAlign w:val="center"/>
          </w:tcPr>
          <w:p w14:paraId="6EC3E982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75F804F3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72159A12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4A14B" w14:textId="1E6BAD0B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>Półki w szafkach wykonane z płyty tworzywowej, wyposażone w system napinający, który powinien dopasowywać półkę do obciążenia</w:t>
            </w:r>
          </w:p>
        </w:tc>
        <w:tc>
          <w:tcPr>
            <w:tcW w:w="4242" w:type="dxa"/>
            <w:vAlign w:val="center"/>
          </w:tcPr>
          <w:p w14:paraId="2F6CA4B8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625BA674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4891DEE7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13224" w14:textId="23DA32B3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 xml:space="preserve">Blat zabudowy ciągłej wykonany z materiału mineralno – akrylowego np. typu </w:t>
            </w:r>
            <w:proofErr w:type="spellStart"/>
            <w:r w:rsidRPr="003B4FDB">
              <w:rPr>
                <w:rFonts w:cstheme="minorHAnsi"/>
                <w:sz w:val="20"/>
                <w:szCs w:val="20"/>
                <w:lang w:eastAsia="ar-SA"/>
              </w:rPr>
              <w:t>Corian</w:t>
            </w:r>
            <w:proofErr w:type="spellEnd"/>
            <w:r w:rsidRPr="003B4FDB">
              <w:rPr>
                <w:rFonts w:cstheme="minorHAnsi"/>
                <w:sz w:val="20"/>
                <w:szCs w:val="20"/>
                <w:lang w:eastAsia="ar-SA"/>
              </w:rPr>
              <w:t>, odpornego na czasowe działanie środków chemicznych</w:t>
            </w:r>
          </w:p>
        </w:tc>
        <w:tc>
          <w:tcPr>
            <w:tcW w:w="4242" w:type="dxa"/>
            <w:vAlign w:val="center"/>
          </w:tcPr>
          <w:p w14:paraId="578D49F8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2C08F676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5A5D3809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B9B25" w14:textId="28EC3506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 xml:space="preserve">Blat na swojej tylnej krawędzi </w:t>
            </w:r>
            <w:r w:rsidR="00171348">
              <w:rPr>
                <w:rFonts w:cstheme="minorHAnsi"/>
                <w:sz w:val="20"/>
                <w:szCs w:val="20"/>
                <w:lang w:eastAsia="ar-SA"/>
              </w:rPr>
              <w:t xml:space="preserve">z listwą </w:t>
            </w:r>
            <w:proofErr w:type="spellStart"/>
            <w:r w:rsidR="00171348">
              <w:rPr>
                <w:rFonts w:cstheme="minorHAnsi"/>
                <w:sz w:val="20"/>
                <w:szCs w:val="20"/>
                <w:lang w:eastAsia="ar-SA"/>
              </w:rPr>
              <w:t>przyblatową</w:t>
            </w:r>
            <w:proofErr w:type="spellEnd"/>
            <w:r w:rsidR="00171348">
              <w:t xml:space="preserve"> </w:t>
            </w:r>
            <w:r w:rsidR="00171348" w:rsidRPr="00171348">
              <w:rPr>
                <w:rFonts w:cstheme="minorHAnsi"/>
                <w:sz w:val="20"/>
                <w:szCs w:val="20"/>
                <w:lang w:eastAsia="ar-SA"/>
              </w:rPr>
              <w:t>łączoną na stałe z blatem,</w:t>
            </w:r>
            <w:r w:rsidR="00171348">
              <w:rPr>
                <w:rFonts w:cstheme="minorHAnsi"/>
                <w:sz w:val="20"/>
                <w:szCs w:val="20"/>
                <w:lang w:eastAsia="ar-SA"/>
              </w:rPr>
              <w:t xml:space="preserve"> </w:t>
            </w:r>
            <w:r w:rsidR="00171348" w:rsidRPr="00171348">
              <w:rPr>
                <w:rFonts w:cstheme="minorHAnsi"/>
                <w:sz w:val="20"/>
                <w:szCs w:val="20"/>
                <w:lang w:eastAsia="ar-SA"/>
              </w:rPr>
              <w:t xml:space="preserve">z materiału mineralno – akrylowego np. typu </w:t>
            </w:r>
            <w:proofErr w:type="spellStart"/>
            <w:r w:rsidR="00171348" w:rsidRPr="00171348">
              <w:rPr>
                <w:rFonts w:cstheme="minorHAnsi"/>
                <w:sz w:val="20"/>
                <w:szCs w:val="20"/>
                <w:lang w:eastAsia="ar-SA"/>
              </w:rPr>
              <w:t>Corian</w:t>
            </w:r>
            <w:proofErr w:type="spellEnd"/>
            <w:r w:rsidR="00171348" w:rsidRPr="00171348">
              <w:rPr>
                <w:rFonts w:cstheme="minorHAnsi"/>
                <w:sz w:val="20"/>
                <w:szCs w:val="20"/>
                <w:lang w:eastAsia="ar-SA"/>
              </w:rPr>
              <w:t>,</w:t>
            </w:r>
            <w:r w:rsidR="00171348">
              <w:rPr>
                <w:rFonts w:cstheme="minorHAnsi"/>
                <w:sz w:val="20"/>
                <w:szCs w:val="20"/>
                <w:lang w:eastAsia="ar-SA"/>
              </w:rPr>
              <w:t xml:space="preserve"> </w:t>
            </w:r>
            <w:r w:rsidR="00171348" w:rsidRPr="00171348">
              <w:rPr>
                <w:rFonts w:cstheme="minorHAnsi"/>
                <w:sz w:val="20"/>
                <w:szCs w:val="20"/>
                <w:lang w:eastAsia="ar-SA"/>
              </w:rPr>
              <w:t>odpornego na czasowe działanie środków chemicznych</w:t>
            </w:r>
            <w:r w:rsidR="00171348">
              <w:rPr>
                <w:rFonts w:cstheme="minorHAnsi"/>
                <w:sz w:val="20"/>
                <w:szCs w:val="20"/>
                <w:lang w:eastAsia="ar-SA"/>
              </w:rPr>
              <w:t xml:space="preserve"> </w:t>
            </w:r>
            <w:r w:rsidRPr="003B4FDB">
              <w:rPr>
                <w:rFonts w:cstheme="minorHAnsi"/>
                <w:sz w:val="20"/>
                <w:szCs w:val="20"/>
                <w:lang w:eastAsia="ar-SA"/>
              </w:rPr>
              <w:t xml:space="preserve"> o wysokości ok. </w:t>
            </w:r>
            <w:r w:rsidR="00171348">
              <w:rPr>
                <w:rFonts w:cstheme="minorHAnsi"/>
                <w:sz w:val="20"/>
                <w:szCs w:val="20"/>
                <w:lang w:eastAsia="ar-SA"/>
              </w:rPr>
              <w:t>3</w:t>
            </w:r>
            <w:r w:rsidRPr="003B4FDB">
              <w:rPr>
                <w:rFonts w:cstheme="minorHAnsi"/>
                <w:sz w:val="20"/>
                <w:szCs w:val="20"/>
                <w:lang w:eastAsia="ar-SA"/>
              </w:rPr>
              <w:t>0 mm</w:t>
            </w:r>
          </w:p>
        </w:tc>
        <w:tc>
          <w:tcPr>
            <w:tcW w:w="4242" w:type="dxa"/>
            <w:vAlign w:val="center"/>
          </w:tcPr>
          <w:p w14:paraId="1ABBA72C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1BD4F53C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6EF74456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975F" w14:textId="6383C08C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>Wycięcia w blacie pod zlew/umywalkę przed montażem należy zabezpieczyć silikonem wodoodpornym. Połączenia blatów przed montażem należy zabezpieczyć silikonem wodoodpornym</w:t>
            </w:r>
          </w:p>
        </w:tc>
        <w:tc>
          <w:tcPr>
            <w:tcW w:w="4242" w:type="dxa"/>
            <w:vAlign w:val="center"/>
          </w:tcPr>
          <w:p w14:paraId="348CE25E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1E331992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210F1496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7F01" w14:textId="507EB092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>Szafki wiszące powinny być zamontowane przy użyciu elementów montażowych śruby/kołki dopasowanych do istniejących ścian budynku</w:t>
            </w:r>
          </w:p>
        </w:tc>
        <w:tc>
          <w:tcPr>
            <w:tcW w:w="4242" w:type="dxa"/>
            <w:vAlign w:val="center"/>
          </w:tcPr>
          <w:p w14:paraId="34363244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67711AC3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2AE55B5C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E93FE" w14:textId="2748B897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>Meble przeznaczone do użytkowania w pomieszczeniach jednostek ochrony zdrowia, które ze względu na swoje przeznaczenie powinny umożliwiać zachowanie ich aseptyczności poprzez mycie i dezynfekcję w warunkach szpitalnych</w:t>
            </w:r>
          </w:p>
        </w:tc>
        <w:tc>
          <w:tcPr>
            <w:tcW w:w="4242" w:type="dxa"/>
            <w:vAlign w:val="center"/>
          </w:tcPr>
          <w:p w14:paraId="4AB045C3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67D0FA1E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2D787177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59FE7" w14:textId="2BDE53BF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 xml:space="preserve">Wymiary zabudowy meblowej należy pobrać w pomieszczeniu ich instalacji uwzględniając takie elementy zastane jak podpięcia niskoprądowe, </w:t>
            </w:r>
            <w:r w:rsidRPr="003B4FDB">
              <w:rPr>
                <w:rFonts w:cstheme="minorHAnsi"/>
                <w:sz w:val="20"/>
                <w:szCs w:val="20"/>
                <w:lang w:eastAsia="ar-SA"/>
              </w:rPr>
              <w:lastRenderedPageBreak/>
              <w:t>podpięcia zasilania, oświetlenie, zestawy sanitarne i inne elementy mogące kolidować z zabudową</w:t>
            </w:r>
          </w:p>
        </w:tc>
        <w:tc>
          <w:tcPr>
            <w:tcW w:w="4242" w:type="dxa"/>
            <w:vAlign w:val="center"/>
          </w:tcPr>
          <w:p w14:paraId="6CF400D6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6FC87054" w14:textId="77777777" w:rsidTr="00984849">
        <w:trPr>
          <w:trHeight w:val="241"/>
        </w:trPr>
        <w:tc>
          <w:tcPr>
            <w:tcW w:w="650" w:type="dxa"/>
            <w:vAlign w:val="center"/>
          </w:tcPr>
          <w:p w14:paraId="457BCD61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2E478" w14:textId="0B3F8687" w:rsidR="007A6AEA" w:rsidRPr="00FC3E98" w:rsidRDefault="007A6AEA" w:rsidP="007A6AEA">
            <w:pPr>
              <w:jc w:val="both"/>
              <w:rPr>
                <w:rFonts w:cstheme="minorHAnsi"/>
                <w:bCs/>
                <w:sz w:val="20"/>
                <w:szCs w:val="18"/>
              </w:rPr>
            </w:pPr>
            <w:r w:rsidRPr="003B4FDB">
              <w:rPr>
                <w:rFonts w:cstheme="minorHAnsi"/>
                <w:sz w:val="20"/>
                <w:szCs w:val="20"/>
                <w:lang w:eastAsia="ar-SA"/>
              </w:rPr>
              <w:t>Dopuszcza się odstępstwo od wymiarów zabudowy w zakresie +/- 15% ze względu na indywidualne dopasowanie mebli do istniejących warunków</w:t>
            </w:r>
          </w:p>
        </w:tc>
        <w:tc>
          <w:tcPr>
            <w:tcW w:w="4242" w:type="dxa"/>
            <w:vAlign w:val="center"/>
          </w:tcPr>
          <w:p w14:paraId="6D83AE73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7A6AEA" w:rsidRPr="00981EFF" w:rsidRDefault="007A6AEA" w:rsidP="007A6AEA">
            <w:pPr>
              <w:jc w:val="center"/>
              <w:rPr>
                <w:rFonts w:ascii="Arial Narrow" w:hAnsi="Arial Narrow"/>
                <w:b/>
                <w:sz w:val="20"/>
              </w:rPr>
            </w:pPr>
            <w:r w:rsidRPr="00981EFF">
              <w:rPr>
                <w:rFonts w:ascii="Arial Narrow" w:hAnsi="Arial Narrow"/>
                <w:b/>
                <w:sz w:val="20"/>
              </w:rPr>
              <w:t>POZOSTAŁE WYMAGANIA</w:t>
            </w:r>
          </w:p>
        </w:tc>
      </w:tr>
      <w:tr w:rsidR="007A6AEA" w:rsidRPr="00574104" w14:paraId="42DC732B" w14:textId="77777777" w:rsidTr="007B3FE9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FFCC" w14:textId="0A62AEAF" w:rsidR="007A6AEA" w:rsidRPr="00FC3E98" w:rsidRDefault="007A6AEA" w:rsidP="007A6AEA">
            <w:pPr>
              <w:jc w:val="both"/>
              <w:rPr>
                <w:rFonts w:cstheme="minorHAnsi"/>
                <w:sz w:val="20"/>
                <w:szCs w:val="20"/>
              </w:rPr>
            </w:pPr>
            <w:r w:rsidRPr="00FC3E98">
              <w:rPr>
                <w:rFonts w:cstheme="minorHAnsi"/>
                <w:sz w:val="20"/>
                <w:szCs w:val="20"/>
              </w:rPr>
              <w:t>Meble przeznaczone do użytkowania w pomieszczeniach jednostek ochrony zdrowia, które ze względu na swoje przeznaczenie powinny umożliwiać zachowanie ich aseptyczności poprzez mycie i dezynfekcję w warunkach szpitalnych</w:t>
            </w:r>
          </w:p>
        </w:tc>
        <w:tc>
          <w:tcPr>
            <w:tcW w:w="4242" w:type="dxa"/>
            <w:vAlign w:val="center"/>
          </w:tcPr>
          <w:p w14:paraId="741E20C7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1B6673B4" w14:textId="77777777" w:rsidTr="007B3FE9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EE9A" w14:textId="42E15873" w:rsidR="007A6AEA" w:rsidRPr="00FC3E98" w:rsidRDefault="007A6AEA" w:rsidP="007A6AEA">
            <w:pPr>
              <w:jc w:val="both"/>
              <w:rPr>
                <w:rFonts w:cstheme="minorHAnsi"/>
                <w:sz w:val="20"/>
                <w:szCs w:val="20"/>
              </w:rPr>
            </w:pPr>
            <w:r w:rsidRPr="00FC3E98">
              <w:rPr>
                <w:rFonts w:cstheme="minorHAnsi"/>
                <w:sz w:val="20"/>
                <w:szCs w:val="20"/>
              </w:rPr>
              <w:t>Meble ze względu na swoje przeznaczenie powinny posiadać Atest Higieniczny obejmujący cały system mebli. Nie dopuszcza się przedstawienia Atestów Higienicznych na poszczególne składowe mebli. Stosowny dokument należy dołączyć do oferty</w:t>
            </w:r>
          </w:p>
        </w:tc>
        <w:tc>
          <w:tcPr>
            <w:tcW w:w="4242" w:type="dxa"/>
            <w:vAlign w:val="center"/>
          </w:tcPr>
          <w:p w14:paraId="4E4A81E8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05B5027B" w14:textId="77777777" w:rsidTr="007B3FE9">
        <w:trPr>
          <w:trHeight w:val="253"/>
        </w:trPr>
        <w:tc>
          <w:tcPr>
            <w:tcW w:w="650" w:type="dxa"/>
            <w:vAlign w:val="center"/>
          </w:tcPr>
          <w:p w14:paraId="447192BD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280A" w14:textId="15CCBED1" w:rsidR="007A6AEA" w:rsidRPr="00FC3E98" w:rsidRDefault="007A6AEA" w:rsidP="007A6AEA">
            <w:pPr>
              <w:jc w:val="both"/>
              <w:rPr>
                <w:rFonts w:cstheme="minorHAnsi"/>
                <w:sz w:val="20"/>
                <w:szCs w:val="20"/>
              </w:rPr>
            </w:pPr>
            <w:r w:rsidRPr="00FC3E98">
              <w:rPr>
                <w:rFonts w:cstheme="minorHAnsi"/>
                <w:sz w:val="20"/>
                <w:szCs w:val="20"/>
              </w:rPr>
              <w:t>Wymiary zabudowy meblowej należy pobrać w pomieszczeniu ich instalacji uwzględniając takie elementy zastane jak podpięcia niskoprądowe, podpięcia zasilania, oświetlenie, zestawy sanitarne i inne elementy mogące kolidować z zabudową</w:t>
            </w:r>
          </w:p>
        </w:tc>
        <w:tc>
          <w:tcPr>
            <w:tcW w:w="4242" w:type="dxa"/>
            <w:vAlign w:val="center"/>
          </w:tcPr>
          <w:p w14:paraId="1767D722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A6AEA" w:rsidRPr="00574104" w14:paraId="443A7CEF" w14:textId="77777777" w:rsidTr="007B3FE9">
        <w:trPr>
          <w:trHeight w:val="241"/>
        </w:trPr>
        <w:tc>
          <w:tcPr>
            <w:tcW w:w="650" w:type="dxa"/>
            <w:vAlign w:val="center"/>
          </w:tcPr>
          <w:p w14:paraId="0C2CD4F8" w14:textId="77777777" w:rsidR="007A6AEA" w:rsidRPr="00574104" w:rsidRDefault="007A6AEA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EEFC" w14:textId="6AC114EA" w:rsidR="007A6AEA" w:rsidRPr="00FC3E98" w:rsidRDefault="007A6AEA" w:rsidP="007A6AEA">
            <w:pPr>
              <w:jc w:val="both"/>
              <w:rPr>
                <w:rFonts w:cstheme="minorHAnsi"/>
                <w:sz w:val="20"/>
                <w:szCs w:val="20"/>
              </w:rPr>
            </w:pPr>
            <w:r w:rsidRPr="00FC3E98">
              <w:rPr>
                <w:rFonts w:cstheme="minorHAnsi"/>
                <w:sz w:val="20"/>
                <w:szCs w:val="20"/>
              </w:rPr>
              <w:t>Dopuszcza się odstępstwo od wymiarów zabudowy w zakresie +/- 15% ze względu na indywidualne dopasowanie mebli do istniejących warunków</w:t>
            </w:r>
          </w:p>
        </w:tc>
        <w:tc>
          <w:tcPr>
            <w:tcW w:w="4242" w:type="dxa"/>
            <w:vAlign w:val="center"/>
          </w:tcPr>
          <w:p w14:paraId="38C6F890" w14:textId="77777777" w:rsidR="007A6AEA" w:rsidRPr="00574104" w:rsidRDefault="007A6AEA" w:rsidP="007A6AE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27465" w:rsidRPr="00574104" w14:paraId="7A37A51D" w14:textId="77777777" w:rsidTr="00C5017A">
        <w:trPr>
          <w:trHeight w:val="241"/>
        </w:trPr>
        <w:tc>
          <w:tcPr>
            <w:tcW w:w="650" w:type="dxa"/>
            <w:vAlign w:val="center"/>
          </w:tcPr>
          <w:p w14:paraId="42BA4641" w14:textId="77777777" w:rsidR="00927465" w:rsidRPr="00574104" w:rsidRDefault="00927465" w:rsidP="007A6AE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1EA89E" w14:textId="6CDEA81E" w:rsidR="00927465" w:rsidRPr="00574104" w:rsidRDefault="00927465" w:rsidP="0092746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927465" w:rsidRPr="00574104" w14:paraId="1BCE6C97" w14:textId="77777777" w:rsidTr="00C9075C">
        <w:trPr>
          <w:trHeight w:val="241"/>
        </w:trPr>
        <w:tc>
          <w:tcPr>
            <w:tcW w:w="650" w:type="dxa"/>
            <w:vAlign w:val="center"/>
          </w:tcPr>
          <w:p w14:paraId="3F9BCE9E" w14:textId="77777777" w:rsidR="00927465" w:rsidRPr="00574104" w:rsidRDefault="00927465" w:rsidP="0092746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0CDDCC" w14:textId="77777777" w:rsidR="00927465" w:rsidRPr="004323EE" w:rsidRDefault="00927465" w:rsidP="00927465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5752476F" w14:textId="14A5E37B" w:rsidR="00927465" w:rsidRPr="00FC3E98" w:rsidRDefault="00927465" w:rsidP="00927465">
            <w:pPr>
              <w:jc w:val="both"/>
              <w:rPr>
                <w:rFonts w:cstheme="minorHAnsi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0A8B4478" w14:textId="77777777" w:rsidR="00927465" w:rsidRPr="00574104" w:rsidRDefault="00927465" w:rsidP="00927465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27465" w:rsidRPr="00574104" w14:paraId="1BC6064A" w14:textId="77777777" w:rsidTr="00C9075C">
        <w:trPr>
          <w:trHeight w:val="241"/>
        </w:trPr>
        <w:tc>
          <w:tcPr>
            <w:tcW w:w="650" w:type="dxa"/>
            <w:vAlign w:val="center"/>
          </w:tcPr>
          <w:p w14:paraId="0B2F5E11" w14:textId="77777777" w:rsidR="00927465" w:rsidRPr="00574104" w:rsidRDefault="00927465" w:rsidP="0092746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B14AFA3" w14:textId="77777777" w:rsidR="00927465" w:rsidRDefault="00927465" w:rsidP="00927465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33385A7D" w14:textId="23A2E4C5" w:rsidR="00927465" w:rsidRPr="00FC3E98" w:rsidRDefault="00927465" w:rsidP="0092746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13F43C9D" w14:textId="77777777" w:rsidR="00927465" w:rsidRPr="00574104" w:rsidRDefault="00927465" w:rsidP="00927465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29C8C971" w14:textId="77777777" w:rsidR="00927465" w:rsidRPr="001B3BF1" w:rsidRDefault="00927465" w:rsidP="00927465">
      <w:pPr>
        <w:jc w:val="both"/>
        <w:rPr>
          <w:rFonts w:cstheme="minorHAnsi"/>
          <w:b/>
          <w:sz w:val="20"/>
          <w:szCs w:val="20"/>
        </w:rPr>
      </w:pPr>
      <w:bookmarkStart w:id="1" w:name="_Hlk227760996"/>
      <w:bookmarkStart w:id="2" w:name="_Hlk227760085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16E4CE58" w14:textId="77777777" w:rsidR="00927465" w:rsidRPr="001B3BF1" w:rsidRDefault="00927465" w:rsidP="00927465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62CCB4B9" w14:textId="77777777" w:rsidR="00927465" w:rsidRDefault="00927465" w:rsidP="00927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623E043B" w14:textId="77777777" w:rsidR="00927465" w:rsidRDefault="00927465" w:rsidP="009274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bookmarkEnd w:id="1"/>
    <w:p w14:paraId="00354246" w14:textId="77777777" w:rsidR="00927465" w:rsidRPr="005B4FD7" w:rsidRDefault="00927465" w:rsidP="00927465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  <w:bookmarkStart w:id="3" w:name="_GoBack"/>
      <w:bookmarkEnd w:id="2"/>
      <w:bookmarkEnd w:id="3"/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56A63" w14:textId="77777777" w:rsidR="00F47764" w:rsidRDefault="00F47764" w:rsidP="00C43784">
      <w:pPr>
        <w:spacing w:after="0" w:line="240" w:lineRule="auto"/>
      </w:pPr>
      <w:r>
        <w:separator/>
      </w:r>
    </w:p>
  </w:endnote>
  <w:endnote w:type="continuationSeparator" w:id="0">
    <w:p w14:paraId="065E85CA" w14:textId="77777777" w:rsidR="00F47764" w:rsidRDefault="00F47764" w:rsidP="00C43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64561" w14:textId="77777777" w:rsidR="00F47764" w:rsidRDefault="00F47764" w:rsidP="00C43784">
      <w:pPr>
        <w:spacing w:after="0" w:line="240" w:lineRule="auto"/>
      </w:pPr>
      <w:r>
        <w:separator/>
      </w:r>
    </w:p>
  </w:footnote>
  <w:footnote w:type="continuationSeparator" w:id="0">
    <w:p w14:paraId="3C5EBFF2" w14:textId="77777777" w:rsidR="00F47764" w:rsidRDefault="00F47764" w:rsidP="00C43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872B9" w14:textId="3D6E79DE" w:rsidR="00C43784" w:rsidRDefault="00C43784">
    <w:pPr>
      <w:pStyle w:val="Nagwek"/>
    </w:pPr>
    <w:r>
      <w:rPr>
        <w:noProof/>
        <w:lang w:eastAsia="pl-PL"/>
      </w:rPr>
      <w:drawing>
        <wp:inline distT="0" distB="0" distL="0" distR="0" wp14:anchorId="642B52BE" wp14:editId="188FF0C9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0578A1" w14:textId="77777777" w:rsidR="00927465" w:rsidRPr="00121F67" w:rsidRDefault="00927465" w:rsidP="00927465">
    <w:pPr>
      <w:pStyle w:val="Nagwek"/>
    </w:pPr>
    <w:bookmarkStart w:id="4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4"/>
  <w:p w14:paraId="3CF13E38" w14:textId="77777777" w:rsidR="00C43784" w:rsidRDefault="00C437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777FF"/>
    <w:rsid w:val="001247F0"/>
    <w:rsid w:val="00143FE4"/>
    <w:rsid w:val="00171348"/>
    <w:rsid w:val="001E7BEC"/>
    <w:rsid w:val="00291D17"/>
    <w:rsid w:val="003B7A3A"/>
    <w:rsid w:val="00404528"/>
    <w:rsid w:val="0055707E"/>
    <w:rsid w:val="00574104"/>
    <w:rsid w:val="005B4FD7"/>
    <w:rsid w:val="006123C8"/>
    <w:rsid w:val="007A6AEA"/>
    <w:rsid w:val="008D0BF8"/>
    <w:rsid w:val="008D3EAB"/>
    <w:rsid w:val="00927465"/>
    <w:rsid w:val="00981EFF"/>
    <w:rsid w:val="00A16DE5"/>
    <w:rsid w:val="00A20625"/>
    <w:rsid w:val="00A55FFF"/>
    <w:rsid w:val="00B54A46"/>
    <w:rsid w:val="00C15F37"/>
    <w:rsid w:val="00C43784"/>
    <w:rsid w:val="00C879C1"/>
    <w:rsid w:val="00CA08C7"/>
    <w:rsid w:val="00CD3C32"/>
    <w:rsid w:val="00CD5C96"/>
    <w:rsid w:val="00F47764"/>
    <w:rsid w:val="00F70DF3"/>
    <w:rsid w:val="00FC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43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3784"/>
  </w:style>
  <w:style w:type="paragraph" w:styleId="Stopka">
    <w:name w:val="footer"/>
    <w:basedOn w:val="Normalny"/>
    <w:link w:val="StopkaZnak"/>
    <w:uiPriority w:val="99"/>
    <w:unhideWhenUsed/>
    <w:rsid w:val="00C43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3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848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2026-03-06T12:55:00Z</dcterms:created>
  <dcterms:modified xsi:type="dcterms:W3CDTF">2026-04-27T05:17:00Z</dcterms:modified>
</cp:coreProperties>
</file>